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88" w:rsidRPr="00AF0688" w:rsidRDefault="00AF0688" w:rsidP="00AF0688">
      <w:pPr>
        <w:pBdr>
          <w:bottom w:val="single" w:sz="4" w:space="2" w:color="AAAAAA"/>
        </w:pBdr>
        <w:shd w:val="clear" w:color="auto" w:fill="FFFFFF"/>
        <w:spacing w:after="144" w:line="221" w:lineRule="atLeast"/>
        <w:outlineLvl w:val="1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Периодизация Архитектуры</w:t>
      </w:r>
      <w:r w:rsidRPr="00AF0688">
        <w:rPr>
          <w:rFonts w:ascii="Arial" w:eastAsia="Times New Roman" w:hAnsi="Arial" w:cs="Arial"/>
          <w:color w:val="000000"/>
          <w:lang w:eastAsia="ru-RU"/>
        </w:rPr>
        <w:t xml:space="preserve"> Древней Греции</w:t>
      </w:r>
    </w:p>
    <w:p w:rsidR="00AF0688" w:rsidRPr="00AF0688" w:rsidRDefault="00AF0688" w:rsidP="00AF0688">
      <w:pPr>
        <w:shd w:val="clear" w:color="auto" w:fill="FFFFFF"/>
        <w:spacing w:after="0" w:line="221" w:lineRule="atLeast"/>
        <w:rPr>
          <w:rFonts w:ascii="Arial" w:eastAsia="Times New Roman" w:hAnsi="Arial" w:cs="Arial"/>
          <w:i/>
          <w:iCs/>
          <w:color w:val="000000"/>
          <w:sz w:val="15"/>
          <w:szCs w:val="15"/>
          <w:lang w:eastAsia="ru-RU"/>
        </w:rPr>
      </w:pPr>
      <w:r w:rsidRPr="00AF0688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Гомеровская Греция</w:t>
      </w:r>
    </w:p>
    <w:p w:rsidR="00AF0688" w:rsidRDefault="00AF0688" w:rsidP="00AF0688">
      <w:pPr>
        <w:shd w:val="clear" w:color="auto" w:fill="FFFFFF"/>
        <w:spacing w:after="72" w:line="221" w:lineRule="atLeast"/>
        <w:outlineLvl w:val="2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  <w:r w:rsidRPr="00AF0688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Архаика</w:t>
      </w:r>
    </w:p>
    <w:p w:rsidR="00AF0688" w:rsidRPr="00AF0688" w:rsidRDefault="00AF0688" w:rsidP="00AF0688">
      <w:pPr>
        <w:shd w:val="clear" w:color="auto" w:fill="FFFFFF"/>
        <w:spacing w:after="72" w:line="221" w:lineRule="atLeast"/>
        <w:outlineLvl w:val="2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  <w:r w:rsidRPr="00AF0688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Классическая Греция</w:t>
      </w:r>
    </w:p>
    <w:p w:rsidR="00AF0688" w:rsidRPr="00AF0688" w:rsidRDefault="00AF0688" w:rsidP="00AF0688">
      <w:pPr>
        <w:shd w:val="clear" w:color="auto" w:fill="FFFFFF"/>
        <w:spacing w:after="24" w:line="221" w:lineRule="atLeast"/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</w:pPr>
      <w:r w:rsidRPr="00AF0688"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  <w:t xml:space="preserve">Ранняя классика (500-490-е гг. </w:t>
      </w:r>
      <w:proofErr w:type="gramStart"/>
      <w:r w:rsidRPr="00AF0688"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  <w:t>до</w:t>
      </w:r>
      <w:proofErr w:type="gramEnd"/>
      <w:r w:rsidRPr="00AF0688"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  <w:t xml:space="preserve"> н.э.)</w:t>
      </w:r>
    </w:p>
    <w:p w:rsidR="00AF0688" w:rsidRPr="00AF0688" w:rsidRDefault="00AF0688" w:rsidP="00AF0688">
      <w:pPr>
        <w:shd w:val="clear" w:color="auto" w:fill="FFFFFF"/>
        <w:spacing w:after="24" w:line="221" w:lineRule="atLeast"/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</w:pPr>
      <w:r w:rsidRPr="00AF0688"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  <w:t xml:space="preserve">Поздняя классика (конец V — начало IV </w:t>
      </w:r>
      <w:proofErr w:type="gramStart"/>
      <w:r w:rsidRPr="00AF0688"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  <w:t>в</w:t>
      </w:r>
      <w:proofErr w:type="gramEnd"/>
      <w:r w:rsidRPr="00AF0688">
        <w:rPr>
          <w:rFonts w:ascii="Arial" w:eastAsia="Times New Roman" w:hAnsi="Arial" w:cs="Arial"/>
          <w:b/>
          <w:bCs/>
          <w:color w:val="000000"/>
          <w:sz w:val="15"/>
          <w:szCs w:val="15"/>
          <w:lang w:eastAsia="ru-RU"/>
        </w:rPr>
        <w:t>. до н. э.)</w:t>
      </w:r>
    </w:p>
    <w:p w:rsidR="00AF0688" w:rsidRDefault="00AF0688" w:rsidP="00AF0688">
      <w:pPr>
        <w:shd w:val="clear" w:color="auto" w:fill="FFFFFF"/>
        <w:spacing w:after="72" w:line="221" w:lineRule="atLeast"/>
        <w:outlineLvl w:val="2"/>
        <w:rPr>
          <w:rFonts w:ascii="Arial" w:eastAsia="Times New Roman" w:hAnsi="Arial" w:cs="Arial"/>
          <w:b/>
          <w:bCs/>
          <w:color w:val="000000"/>
          <w:sz w:val="20"/>
          <w:lang w:eastAsia="ru-RU"/>
        </w:rPr>
      </w:pPr>
      <w:r w:rsidRPr="00AF0688">
        <w:rPr>
          <w:rFonts w:ascii="Arial" w:eastAsia="Times New Roman" w:hAnsi="Arial" w:cs="Arial"/>
          <w:b/>
          <w:bCs/>
          <w:color w:val="000000"/>
          <w:sz w:val="20"/>
          <w:lang w:eastAsia="ru-RU"/>
        </w:rPr>
        <w:t>Эллинизм</w:t>
      </w:r>
    </w:p>
    <w:p w:rsidR="00AF0688" w:rsidRDefault="00AF0688" w:rsidP="00AF0688">
      <w:pPr>
        <w:pStyle w:val="h1"/>
        <w:shd w:val="clear" w:color="auto" w:fill="FFFFFF"/>
        <w:jc w:val="center"/>
        <w:rPr>
          <w:rFonts w:ascii="Book Antiqua" w:hAnsi="Book Antiqua"/>
          <w:b/>
          <w:bCs/>
          <w:color w:val="000000"/>
          <w:sz w:val="28"/>
          <w:szCs w:val="28"/>
        </w:rPr>
      </w:pPr>
      <w:r>
        <w:rPr>
          <w:rFonts w:ascii="Book Antiqua" w:hAnsi="Book Antiqua"/>
          <w:b/>
          <w:bCs/>
          <w:color w:val="000000"/>
          <w:sz w:val="28"/>
          <w:szCs w:val="28"/>
        </w:rPr>
        <w:t>Архитектура времен архаики. Появление древнегреческого ордера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 xml:space="preserve">Ранний период развития архитектуры (до V в.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до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н. э.) получил название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архаического</w:t>
      </w:r>
      <w:r>
        <w:rPr>
          <w:rFonts w:ascii="Book Antiqua" w:hAnsi="Book Antiqua"/>
          <w:color w:val="000000"/>
          <w:sz w:val="22"/>
          <w:szCs w:val="22"/>
        </w:rPr>
        <w:t>. Это время формирования греческого рабовладельческого общества и возникновения городов-государств (</w:t>
      </w:r>
      <w:r>
        <w:rPr>
          <w:rFonts w:ascii="Book Antiqua" w:hAnsi="Book Antiqua"/>
          <w:i/>
          <w:iCs/>
          <w:color w:val="000000"/>
          <w:sz w:val="22"/>
          <w:szCs w:val="22"/>
        </w:rPr>
        <w:t>полисов</w:t>
      </w:r>
      <w:r>
        <w:rPr>
          <w:rFonts w:ascii="Book Antiqua" w:hAnsi="Book Antiqua"/>
          <w:color w:val="000000"/>
          <w:sz w:val="22"/>
          <w:szCs w:val="22"/>
        </w:rPr>
        <w:t>) — укрепленных экономических и политических центров гражданской общины, обеспечивающей членам право собственности на землю и рабов. Древние греки называли себя эллинами, а свою страну Элладой.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На руинах микенских городов, уничтоженных дорическими племенами-завоевателями, возникала новая культура. В бронзовом веке храмы еще не строились. На смену дворцам и крепостям пришли многочисленные храмовые сооружения. Прекрасным статуям олимпийских богов воздвигнуты более величественные и роскошные жилища, чем старым примитивным идолам. Светское строительство отступило на второй план.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Греческая архитектура начала эпохи архаики сохранила форму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мегарона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hyperlink r:id="rId4" w:history="1">
        <w:r>
          <w:rPr>
            <w:rStyle w:val="a3"/>
            <w:rFonts w:ascii="Book Antiqua" w:hAnsi="Book Antiqua"/>
            <w:sz w:val="22"/>
            <w:szCs w:val="22"/>
          </w:rPr>
          <w:t>микенского периода</w:t>
        </w:r>
      </w:hyperlink>
      <w:r>
        <w:rPr>
          <w:rFonts w:ascii="Book Antiqua" w:hAnsi="Book Antiqua"/>
          <w:color w:val="000000"/>
          <w:sz w:val="22"/>
          <w:szCs w:val="22"/>
        </w:rPr>
        <w:t xml:space="preserve">. Мегарон, дом властителя, стал святилищем, но строительный материал остался все тот же - дерево и глина. В первой половине VIII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появляется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храм, планировочную основу которого составил микенский мегарон. Храм был построен из необожженного кирпича и перекрыт деревянной двускатной крышей. В этот период формируется планировочная схема, которая легла в основу последующей архитектуры греческих храмов и для которой характерно окружение основного объема храма колоннадой.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 xml:space="preserve">Светские постройки, также прямоугольной формы, были непрочными и очень скромными, из тростника и глины. Все достижения греческой архитектуры того времени - конструктивные и декоративные - связаны со строительством храмов. В архаический период появляются монументальные постройки из камня, главным образом из известняка мягких местных пород. Эллинские мастера архитектуры уже в VII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до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н. э. разработали строго продуманную систему рациональных соотношений между несущими и ненесущими (несомыми) частями здания, между колоннами и перекрытием, лежащим на них. Эта цельная, художественно осмысленная система сочетания конструктивных и декоративных частей с определенными соотношениями их размеров, установившая определенный порядок в отношениях частей здания, получила название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ордер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 xml:space="preserve">(лат. </w:t>
      </w:r>
      <w:proofErr w:type="spellStart"/>
      <w:r>
        <w:rPr>
          <w:rFonts w:ascii="Book Antiqua" w:hAnsi="Book Antiqua"/>
          <w:color w:val="000000"/>
          <w:sz w:val="22"/>
          <w:szCs w:val="22"/>
        </w:rPr>
        <w:t>ordo</w:t>
      </w:r>
      <w:proofErr w:type="spellEnd"/>
      <w:r>
        <w:rPr>
          <w:rFonts w:ascii="Book Antiqua" w:hAnsi="Book Antiqua"/>
          <w:color w:val="000000"/>
          <w:sz w:val="22"/>
          <w:szCs w:val="22"/>
        </w:rPr>
        <w:t xml:space="preserve"> — порядок).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noProof/>
          <w:color w:val="000000"/>
          <w:sz w:val="22"/>
          <w:szCs w:val="22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238500" cy="3333750"/>
            <wp:effectExtent l="19050" t="0" r="0" b="0"/>
            <wp:wrapSquare wrapText="bothSides"/>
            <wp:docPr id="4" name="Рисунок 2" descr="Доричекий и ионический ордера Древней Греции - www.Arhitekto.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оричекий и ионический ордера Древней Греции - www.Arhitekto.ru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color w:val="000000"/>
          <w:sz w:val="22"/>
          <w:szCs w:val="22"/>
        </w:rPr>
        <w:t>Греческий архитектурный ордер состоял из следующих основных элементов: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lastRenderedPageBreak/>
        <w:t>- трехступенчатого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стереобата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(основания) — цокольной части храма;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proofErr w:type="gramStart"/>
      <w:r>
        <w:rPr>
          <w:rFonts w:ascii="Book Antiqua" w:hAnsi="Book Antiqua"/>
          <w:color w:val="000000"/>
          <w:sz w:val="22"/>
          <w:szCs w:val="22"/>
        </w:rPr>
        <w:t>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hyperlink r:id="rId6" w:history="1">
        <w:r>
          <w:rPr>
            <w:rStyle w:val="a3"/>
            <w:rFonts w:ascii="Book Antiqua" w:hAnsi="Book Antiqua"/>
            <w:b/>
            <w:bCs/>
            <w:i/>
            <w:iCs/>
            <w:sz w:val="22"/>
            <w:szCs w:val="22"/>
          </w:rPr>
          <w:t>колонн</w:t>
        </w:r>
      </w:hyperlink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(несущих опор), состоящих из: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br/>
        <w:t>-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основания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(базы),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br/>
        <w:t>-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ствола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(фуст) - в целях устойчивости сужающегося кверху (</w:t>
      </w:r>
      <w:r>
        <w:rPr>
          <w:rFonts w:ascii="Book Antiqua" w:hAnsi="Book Antiqua"/>
          <w:i/>
          <w:iCs/>
          <w:color w:val="000000"/>
          <w:sz w:val="22"/>
          <w:szCs w:val="22"/>
        </w:rPr>
        <w:t>энтазис</w:t>
      </w:r>
      <w:r>
        <w:rPr>
          <w:rFonts w:ascii="Book Antiqua" w:hAnsi="Book Antiqua"/>
          <w:color w:val="000000"/>
          <w:sz w:val="22"/>
          <w:szCs w:val="22"/>
        </w:rPr>
        <w:t>), обработанного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каннелюрами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(вертикальными желобками),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br/>
        <w:t>-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капители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- создающей более удобный переход от горизонтальных балок к вертикалям колонн;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абака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(квадратная плита капители) поддерживается круглой плитой в виде перевернутого усеченного конуса (</w:t>
      </w:r>
      <w:r>
        <w:rPr>
          <w:rFonts w:ascii="Book Antiqua" w:hAnsi="Book Antiqua"/>
          <w:i/>
          <w:iCs/>
          <w:color w:val="000000"/>
          <w:sz w:val="22"/>
          <w:szCs w:val="22"/>
        </w:rPr>
        <w:t>эхин</w:t>
      </w:r>
      <w:r>
        <w:rPr>
          <w:rFonts w:ascii="Book Antiqua" w:hAnsi="Book Antiqua"/>
          <w:color w:val="000000"/>
          <w:sz w:val="22"/>
          <w:szCs w:val="22"/>
        </w:rPr>
        <w:t>), который обеспечивает равномерную передачу нагрузки на колонну по всему ее сечению;</w:t>
      </w:r>
      <w:proofErr w:type="gramEnd"/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proofErr w:type="gramStart"/>
      <w:r>
        <w:rPr>
          <w:rFonts w:ascii="Book Antiqua" w:hAnsi="Book Antiqua"/>
          <w:color w:val="000000"/>
          <w:sz w:val="22"/>
          <w:szCs w:val="22"/>
        </w:rPr>
        <w:t>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антаблемента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(несомой конструкции, перекрывающей части сооружения), делящегося, в свою очередь, на: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br/>
        <w:t>-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архитрав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(несущую балку),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br/>
        <w:t>-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фриз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- в его средней полосе чередуются плиты с вертикальными врезами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триглифами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и промежутки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метопы</w:t>
      </w:r>
      <w:r>
        <w:rPr>
          <w:rFonts w:ascii="Book Antiqua" w:hAnsi="Book Antiqua"/>
          <w:color w:val="000000"/>
          <w:sz w:val="22"/>
          <w:szCs w:val="22"/>
        </w:rPr>
        <w:t>, иногда украшенные барельефами,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br/>
        <w:t>- -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карниз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- нависающий над всей конструкцией, предохраняющий ее от дождевой влаги, и своей четкой горизонталью завершающий композицию.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На нижней грани карнизной плиты триглифам отвечали выступы с каплями (</w:t>
      </w:r>
      <w:r>
        <w:rPr>
          <w:rFonts w:ascii="Book Antiqua" w:hAnsi="Book Antiqua"/>
          <w:i/>
          <w:iCs/>
          <w:color w:val="000000"/>
          <w:sz w:val="22"/>
          <w:szCs w:val="22"/>
        </w:rPr>
        <w:t>мутулы</w:t>
      </w:r>
      <w:r>
        <w:rPr>
          <w:rFonts w:ascii="Book Antiqua" w:hAnsi="Book Antiqua"/>
          <w:color w:val="000000"/>
          <w:sz w:val="22"/>
          <w:szCs w:val="22"/>
        </w:rPr>
        <w:t>).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Выше антаблемента — треугольной формы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фронтон</w:t>
      </w:r>
      <w:r>
        <w:rPr>
          <w:rFonts w:ascii="Book Antiqua" w:hAnsi="Book Antiqua"/>
          <w:color w:val="000000"/>
          <w:sz w:val="22"/>
          <w:szCs w:val="22"/>
        </w:rPr>
        <w:t>, ограниченный сверху двумя скатами крыши.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 xml:space="preserve">В процессе формирования греческой архитектуры, предположительно в VIII в. до н. э., возникли вначале два художественных направления в архитектуре, два основных </w:t>
      </w:r>
      <w:proofErr w:type="spellStart"/>
      <w:r>
        <w:rPr>
          <w:rFonts w:ascii="Book Antiqua" w:hAnsi="Book Antiqua"/>
          <w:color w:val="000000"/>
          <w:sz w:val="22"/>
          <w:szCs w:val="22"/>
        </w:rPr>
        <w:t>ордера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:</w:t>
      </w:r>
      <w:r>
        <w:rPr>
          <w:rFonts w:ascii="Book Antiqua" w:hAnsi="Book Antiqua"/>
          <w:i/>
          <w:iCs/>
          <w:color w:val="000000"/>
          <w:sz w:val="22"/>
          <w:szCs w:val="22"/>
        </w:rPr>
        <w:t>д</w:t>
      </w:r>
      <w:proofErr w:type="gramEnd"/>
      <w:r>
        <w:rPr>
          <w:rFonts w:ascii="Book Antiqua" w:hAnsi="Book Antiqua"/>
          <w:i/>
          <w:iCs/>
          <w:color w:val="000000"/>
          <w:sz w:val="22"/>
          <w:szCs w:val="22"/>
        </w:rPr>
        <w:t>орический</w:t>
      </w:r>
      <w:proofErr w:type="spellEnd"/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и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ионический</w:t>
      </w:r>
      <w:r>
        <w:rPr>
          <w:rFonts w:ascii="Book Antiqua" w:hAnsi="Book Antiqua"/>
          <w:color w:val="000000"/>
          <w:sz w:val="22"/>
          <w:szCs w:val="22"/>
        </w:rPr>
        <w:t>, несколько позже (430 г. до н. э.) появился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коринфский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в интерьере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color w:val="000000"/>
          <w:sz w:val="22"/>
          <w:szCs w:val="22"/>
        </w:rPr>
        <w:t xml:space="preserve">храма Аполлона в </w:t>
      </w:r>
      <w:proofErr w:type="spellStart"/>
      <w:r>
        <w:rPr>
          <w:rFonts w:ascii="Book Antiqua" w:hAnsi="Book Antiqua"/>
          <w:b/>
          <w:bCs/>
          <w:color w:val="000000"/>
          <w:sz w:val="22"/>
          <w:szCs w:val="22"/>
        </w:rPr>
        <w:t>Бассах</w:t>
      </w:r>
      <w:proofErr w:type="spellEnd"/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(</w:t>
      </w:r>
      <w:proofErr w:type="spellStart"/>
      <w:r>
        <w:rPr>
          <w:rFonts w:ascii="Book Antiqua" w:hAnsi="Book Antiqua"/>
          <w:color w:val="000000"/>
          <w:sz w:val="22"/>
          <w:szCs w:val="22"/>
        </w:rPr>
        <w:t>Иктйн</w:t>
      </w:r>
      <w:proofErr w:type="spellEnd"/>
      <w:r>
        <w:rPr>
          <w:rFonts w:ascii="Book Antiqua" w:hAnsi="Book Antiqua"/>
          <w:color w:val="000000"/>
          <w:sz w:val="22"/>
          <w:szCs w:val="22"/>
        </w:rPr>
        <w:t>). Ордера с самого начала существенно различались в деталях и пропорциях.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Дорическое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 xml:space="preserve">отличалось стремлением к монументальности, серьезности, «мужественности», совершенству пропорций.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Дорический стиль сформировался приблизительно в 600 г. до н. э. и в дальнейшем претерпевал лишь незначительные изменения.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Примером может служить дорический храм Геры в Олимпии.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Ионический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 xml:space="preserve">стиль, который был особенно популярен в греческих городах-государствах, возникших на побережье Малой Азии, в V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. еще окончательно не сформировался. Мастера ионийского направления </w:t>
      </w:r>
      <w:proofErr w:type="spellStart"/>
      <w:r>
        <w:rPr>
          <w:rFonts w:ascii="Book Antiqua" w:hAnsi="Book Antiqua"/>
          <w:color w:val="000000"/>
          <w:sz w:val="22"/>
          <w:szCs w:val="22"/>
        </w:rPr>
        <w:t>стемились</w:t>
      </w:r>
      <w:proofErr w:type="spellEnd"/>
      <w:r>
        <w:rPr>
          <w:rFonts w:ascii="Book Antiqua" w:hAnsi="Book Antiqua"/>
          <w:color w:val="000000"/>
          <w:sz w:val="22"/>
          <w:szCs w:val="22"/>
        </w:rPr>
        <w:t xml:space="preserve"> достичь легкости, изящества, прихотливости линий. Ранние ионические храмы в Малой Азии имели более богатое убранство и большие размеры, чем дорические храмы.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 xml:space="preserve">Древнеримский теоретик архитектуры </w:t>
      </w:r>
      <w:proofErr w:type="spellStart"/>
      <w:r>
        <w:rPr>
          <w:rFonts w:ascii="Book Antiqua" w:hAnsi="Book Antiqua"/>
          <w:color w:val="000000"/>
          <w:sz w:val="22"/>
          <w:szCs w:val="22"/>
        </w:rPr>
        <w:t>Витрувий</w:t>
      </w:r>
      <w:proofErr w:type="spellEnd"/>
      <w:r>
        <w:rPr>
          <w:rFonts w:ascii="Book Antiqua" w:hAnsi="Book Antiqua"/>
          <w:color w:val="000000"/>
          <w:sz w:val="22"/>
          <w:szCs w:val="22"/>
        </w:rPr>
        <w:t>, ссылаясь на мнение греческих авторов, сравнивает дорический ордер с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i/>
          <w:iCs/>
          <w:color w:val="000000"/>
          <w:sz w:val="22"/>
          <w:szCs w:val="22"/>
        </w:rPr>
        <w:t>"крепостью и красотой мужского тела"</w:t>
      </w:r>
      <w:r>
        <w:rPr>
          <w:rFonts w:ascii="Book Antiqua" w:hAnsi="Book Antiqua"/>
          <w:color w:val="000000"/>
          <w:sz w:val="22"/>
          <w:szCs w:val="22"/>
        </w:rPr>
        <w:t>, ионический ордер - с</w:t>
      </w:r>
      <w:proofErr w:type="gramStart"/>
      <w:r>
        <w:rPr>
          <w:rFonts w:ascii="Book Antiqua" w:hAnsi="Book Antiqua"/>
          <w:i/>
          <w:iCs/>
          <w:color w:val="000000"/>
          <w:sz w:val="22"/>
          <w:szCs w:val="22"/>
        </w:rPr>
        <w:t>"у</w:t>
      </w:r>
      <w:proofErr w:type="gramEnd"/>
      <w:r>
        <w:rPr>
          <w:rFonts w:ascii="Book Antiqua" w:hAnsi="Book Antiqua"/>
          <w:i/>
          <w:iCs/>
          <w:color w:val="000000"/>
          <w:sz w:val="22"/>
          <w:szCs w:val="22"/>
        </w:rPr>
        <w:t>тонченностью женщин, их украшениями и соразмерностью"</w:t>
      </w:r>
      <w:r>
        <w:rPr>
          <w:rFonts w:ascii="Book Antiqua" w:hAnsi="Book Antiqua"/>
          <w:color w:val="000000"/>
          <w:sz w:val="22"/>
          <w:szCs w:val="22"/>
        </w:rPr>
        <w:t>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proofErr w:type="gramStart"/>
      <w:r>
        <w:rPr>
          <w:rFonts w:ascii="Book Antiqua" w:hAnsi="Book Antiqua"/>
          <w:color w:val="000000"/>
          <w:sz w:val="22"/>
          <w:szCs w:val="22"/>
        </w:rPr>
        <w:t>Дорический и ионический стили возникли еще в деревянно-сырцовых постройках, где архитектурные элементы составляли необходимые конструктивные части, позднее формы были переведены, с небольшими изменениями, в камень.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В каменных постройках многие конструктивные части превратились в декоративные элементы, воспроизводившиеся по традиционной схеме, но в новом материале. Переход от дерева к камню мягких пород совершился во второй половине VII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>. до н. э.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 xml:space="preserve">Дорический ордер развивался в основном на Пелопоннесе и на западе Греции на основе микенской архитектуры, ионический — в Аттике и в восточных районах </w:t>
      </w:r>
      <w:r>
        <w:rPr>
          <w:rFonts w:ascii="Book Antiqua" w:hAnsi="Book Antiqua"/>
          <w:color w:val="000000"/>
          <w:sz w:val="22"/>
          <w:szCs w:val="22"/>
        </w:rPr>
        <w:lastRenderedPageBreak/>
        <w:t>Средиземноморья на основе архитектуры стран Передней Азии. Характерным дорическим храмом архаики был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color w:val="000000"/>
          <w:sz w:val="22"/>
          <w:szCs w:val="22"/>
        </w:rPr>
        <w:t>храм Аполлона в Коринфе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 xml:space="preserve">(2-я половина VI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>. до н. э.). Его окружали 6 X 15 колонн, пропорции их тяжелы, капители с большим выносом абаки. Ионический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color w:val="000000"/>
          <w:sz w:val="22"/>
          <w:szCs w:val="22"/>
        </w:rPr>
        <w:t>храм Артемиды в Эфесе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 xml:space="preserve">— большой (75 X 142 м в плане), колонны его имели сильно развитые капители со свисающими вниз волютами и рельефные пояса над базами.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Храм был построен из мрамора, который в ионической архитектуре начали применять раньше, чем в дорической.</w:t>
      </w:r>
      <w:proofErr w:type="gramEnd"/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Однако, «дорическое» и «ионийское» - не совсем географическое понятие: дорические постройки можно встретить на ионийской территории, и наоборот. Наиболее ранним известным примером может служить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color w:val="000000"/>
          <w:sz w:val="22"/>
          <w:szCs w:val="22"/>
        </w:rPr>
        <w:t xml:space="preserve">храм богини Геры на острове </w:t>
      </w:r>
      <w:proofErr w:type="spellStart"/>
      <w:r>
        <w:rPr>
          <w:rFonts w:ascii="Book Antiqua" w:hAnsi="Book Antiqua"/>
          <w:b/>
          <w:bCs/>
          <w:color w:val="000000"/>
          <w:sz w:val="22"/>
          <w:szCs w:val="22"/>
        </w:rPr>
        <w:t>Самосе</w:t>
      </w:r>
      <w:proofErr w:type="spellEnd"/>
      <w:r>
        <w:rPr>
          <w:rFonts w:ascii="Book Antiqua" w:hAnsi="Book Antiqua"/>
          <w:color w:val="000000"/>
          <w:sz w:val="22"/>
          <w:szCs w:val="22"/>
        </w:rPr>
        <w:t>. В течение VII в. строительное искусство быстро развивалось в рамках нескольких характерных стилей.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proofErr w:type="gramStart"/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Коринфский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ордер получил развитие с IV в. до н. э. в ряде памятников греческой архитектуры.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Он впервые оформился в конце V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до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н. э. Пример коринфского ордера — памятник </w:t>
      </w:r>
      <w:proofErr w:type="spellStart"/>
      <w:r>
        <w:rPr>
          <w:rFonts w:ascii="Book Antiqua" w:hAnsi="Book Antiqua"/>
          <w:color w:val="000000"/>
          <w:sz w:val="22"/>
          <w:szCs w:val="22"/>
        </w:rPr>
        <w:t>Лисикрата</w:t>
      </w:r>
      <w:proofErr w:type="spellEnd"/>
      <w:r>
        <w:rPr>
          <w:rFonts w:ascii="Book Antiqua" w:hAnsi="Book Antiqua"/>
          <w:color w:val="000000"/>
          <w:sz w:val="22"/>
          <w:szCs w:val="22"/>
        </w:rPr>
        <w:t xml:space="preserve"> (335-334 гг. до н. э.) — объем цилиндрической формы, конусообразная черепичная кровля его завершается скульптурным украшением — акротерием. Его полуколонны легче и изящнее ионических колонн, у них более высокая капитель, изогнутый в плане импост — переход от колокола капители к архитраву. Волюты капители — в форме стилизованных завитков растения аканта.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Архитектурные ордеры как композиционная система сложились в Древней Греции в VI—V вв. до н. э. окончательно, ознаменовав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hyperlink r:id="rId7" w:history="1">
        <w:r>
          <w:rPr>
            <w:rStyle w:val="a3"/>
            <w:rFonts w:ascii="Book Antiqua" w:hAnsi="Book Antiqua"/>
            <w:sz w:val="22"/>
            <w:szCs w:val="22"/>
          </w:rPr>
          <w:t>начало классического периода</w:t>
        </w:r>
      </w:hyperlink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в древнегреческой архитектуре.</w:t>
      </w:r>
    </w:p>
    <w:p w:rsidR="00AF0688" w:rsidRDefault="00AF0688" w:rsidP="00AF0688">
      <w:pPr>
        <w:pStyle w:val="h1"/>
        <w:shd w:val="clear" w:color="auto" w:fill="FFFFFF"/>
        <w:jc w:val="center"/>
        <w:rPr>
          <w:rFonts w:ascii="Book Antiqua" w:hAnsi="Book Antiqua"/>
          <w:b/>
          <w:bCs/>
          <w:color w:val="000000"/>
          <w:sz w:val="28"/>
          <w:szCs w:val="28"/>
        </w:rPr>
      </w:pPr>
      <w:r>
        <w:rPr>
          <w:rFonts w:ascii="Book Antiqua" w:hAnsi="Book Antiqua"/>
          <w:b/>
          <w:bCs/>
          <w:color w:val="000000"/>
          <w:sz w:val="28"/>
          <w:szCs w:val="28"/>
        </w:rPr>
        <w:t>Архитектура в ранний (гомеровский) период древнегреческой культуры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b/>
          <w:bCs/>
          <w:noProof/>
          <w:color w:val="000000"/>
          <w:sz w:val="28"/>
          <w:szCs w:val="28"/>
        </w:rPr>
        <w:drawing>
          <wp:anchor distT="0" distB="0" distL="0" distR="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524250" cy="2381250"/>
            <wp:effectExtent l="19050" t="0" r="0" b="0"/>
            <wp:wrapSquare wrapText="bothSides"/>
            <wp:docPr id="5" name="Рисунок 3" descr="Развалины дорического храма Геры. Олимпия. Греция - www.Arhitekto.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азвалины дорического храма Геры. Олимпия. Греция - www.Arhitekto.ru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color w:val="000000"/>
          <w:sz w:val="22"/>
          <w:szCs w:val="22"/>
        </w:rPr>
        <w:t xml:space="preserve">Во втором тысячелетии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до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н. э.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греческие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племена постепенно перемещаются в эгейскую область с севера, и в начале первого тысячелетия племена скотоводов и земледельцев проникают в южную часть Балканского полуострова. Так, племя дорийцев захватывает микенские территории и приносит с собой иной способ жизни и, видимо, знание железа. Греки-дорийцы, племена которых покорили </w:t>
      </w:r>
      <w:proofErr w:type="spellStart"/>
      <w:r>
        <w:rPr>
          <w:rFonts w:ascii="Book Antiqua" w:hAnsi="Book Antiqua"/>
          <w:color w:val="000000"/>
          <w:sz w:val="22"/>
          <w:szCs w:val="22"/>
        </w:rPr>
        <w:t>ахейские</w:t>
      </w:r>
      <w:proofErr w:type="spellEnd"/>
      <w:r>
        <w:rPr>
          <w:rFonts w:ascii="Book Antiqua" w:hAnsi="Book Antiqua"/>
          <w:color w:val="000000"/>
          <w:sz w:val="22"/>
          <w:szCs w:val="22"/>
        </w:rPr>
        <w:t xml:space="preserve"> города, восприняли религиозно-мифологические представления ахейцев, многие навыки и традиции. Однако в целом они стояли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на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более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низкой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ступени общественного развития, потребовалось более трех столетий для того, чтобы на земле Древней Эллады созрело классовое общество и возникли рабовладельческие города-государства.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>Под давлением дорийцев местное население отступает и заселяет острова Эгейского моря и побережье Малой Азии. На территории Греции возникает множество городов-государств, таких как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color w:val="000000"/>
          <w:sz w:val="22"/>
          <w:szCs w:val="22"/>
        </w:rPr>
        <w:t>Афины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color w:val="000000"/>
          <w:sz w:val="22"/>
          <w:szCs w:val="22"/>
        </w:rPr>
        <w:t>или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color w:val="000000"/>
          <w:sz w:val="22"/>
          <w:szCs w:val="22"/>
        </w:rPr>
        <w:t>Спарта</w:t>
      </w:r>
      <w:r>
        <w:rPr>
          <w:rFonts w:ascii="Book Antiqua" w:hAnsi="Book Antiqua"/>
          <w:color w:val="000000"/>
          <w:sz w:val="22"/>
          <w:szCs w:val="22"/>
        </w:rPr>
        <w:t>, постоянно соперничающих между собой.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lastRenderedPageBreak/>
        <w:t xml:space="preserve">Обширность территории, высокие горы, разделяющие прибрежные долины, препятствовали объединению страны в единое государство. В VIII—VI вв.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до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н. э.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этих городах, расположенных на Балканском полуострове, островах Эгейского моря и побережье Малой Азии, зарождается наука, однако искусство оказалось сферой интересов всех греков, и поэтому многие творческие достижения в этой области быстро становились общим достоянием. Там возникли основные жанры художественной литературы, искусство театра, складываются предпосылки для блестящего расцвета архитектуры и изобразительного искусства. Первые храмы и первые статуи из камня появились здесь еще в VII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в</w:t>
      </w:r>
      <w:proofErr w:type="gramEnd"/>
      <w:r>
        <w:rPr>
          <w:rFonts w:ascii="Book Antiqua" w:hAnsi="Book Antiqua"/>
          <w:color w:val="000000"/>
          <w:sz w:val="22"/>
          <w:szCs w:val="22"/>
        </w:rPr>
        <w:t>. до н. э.</w:t>
      </w:r>
    </w:p>
    <w:p w:rsidR="00AF0688" w:rsidRDefault="00AF0688" w:rsidP="00AF0688">
      <w:pPr>
        <w:pStyle w:val="a6"/>
        <w:shd w:val="clear" w:color="auto" w:fill="FFFFFF"/>
        <w:jc w:val="both"/>
        <w:rPr>
          <w:rFonts w:ascii="Book Antiqua" w:hAnsi="Book Antiqua"/>
          <w:color w:val="000000"/>
          <w:sz w:val="22"/>
          <w:szCs w:val="22"/>
        </w:rPr>
      </w:pPr>
      <w:r>
        <w:rPr>
          <w:rFonts w:ascii="Book Antiqua" w:hAnsi="Book Antiqua"/>
          <w:color w:val="000000"/>
          <w:sz w:val="22"/>
          <w:szCs w:val="22"/>
        </w:rPr>
        <w:t xml:space="preserve">Ранний период истории Древней Греции (XI — IX вв.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до</w:t>
      </w:r>
      <w:proofErr w:type="gramEnd"/>
      <w:r>
        <w:rPr>
          <w:rFonts w:ascii="Book Antiqua" w:hAnsi="Book Antiqua"/>
          <w:color w:val="000000"/>
          <w:sz w:val="22"/>
          <w:szCs w:val="22"/>
        </w:rPr>
        <w:t xml:space="preserve"> н. э.) принято </w:t>
      </w:r>
      <w:proofErr w:type="gramStart"/>
      <w:r>
        <w:rPr>
          <w:rFonts w:ascii="Book Antiqua" w:hAnsi="Book Antiqua"/>
          <w:color w:val="000000"/>
          <w:sz w:val="22"/>
          <w:szCs w:val="22"/>
        </w:rPr>
        <w:t>называть</w:t>
      </w:r>
      <w:proofErr w:type="gramEnd"/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r>
        <w:rPr>
          <w:rFonts w:ascii="Book Antiqua" w:hAnsi="Book Antiqua"/>
          <w:b/>
          <w:bCs/>
          <w:i/>
          <w:iCs/>
          <w:color w:val="000000"/>
          <w:sz w:val="22"/>
          <w:szCs w:val="22"/>
        </w:rPr>
        <w:t>гомеровским</w:t>
      </w:r>
      <w:r>
        <w:rPr>
          <w:rFonts w:ascii="Book Antiqua" w:hAnsi="Book Antiqua"/>
          <w:color w:val="000000"/>
          <w:sz w:val="22"/>
          <w:szCs w:val="22"/>
        </w:rPr>
        <w:t>, потому что главным письменным источником для изучения его служат поэмы Гомера «Илиада» и «Одиссея». От архитектурных сооружений этого периода сохранились лишь руины, по которым можно судить о преемственности гомеровской Грецией</w:t>
      </w:r>
      <w:r>
        <w:rPr>
          <w:rStyle w:val="apple-converted-space"/>
          <w:rFonts w:ascii="Book Antiqua" w:hAnsi="Book Antiqua"/>
          <w:color w:val="000000"/>
          <w:sz w:val="22"/>
          <w:szCs w:val="22"/>
        </w:rPr>
        <w:t> </w:t>
      </w:r>
      <w:hyperlink r:id="rId9" w:history="1">
        <w:r>
          <w:rPr>
            <w:rStyle w:val="a3"/>
            <w:rFonts w:ascii="Book Antiqua" w:hAnsi="Book Antiqua"/>
            <w:sz w:val="22"/>
            <w:szCs w:val="22"/>
          </w:rPr>
          <w:t>эгейской культуры</w:t>
        </w:r>
      </w:hyperlink>
      <w:r>
        <w:rPr>
          <w:rFonts w:ascii="Book Antiqua" w:hAnsi="Book Antiqua"/>
          <w:color w:val="000000"/>
          <w:sz w:val="22"/>
          <w:szCs w:val="22"/>
        </w:rPr>
        <w:t>: в именах богов, которым посвящались храмы; в планах храмов, напоминавших очертания мегарона микенской эпохи с входом на узкой стороне прямоугольной постройки. Фундаменты жилых домов и храмов делали из грубого камня, стены — из кирпича-сырца, частично с деревянным каркасом. Вход в дом или храм представлял собой двухколонный портик. Здание завершалось двускатной крышей, образующей на торцовых сторонах фронтоны.</w:t>
      </w:r>
    </w:p>
    <w:p w:rsidR="00AF0688" w:rsidRPr="00AF0688" w:rsidRDefault="00AF0688" w:rsidP="00AF0688">
      <w:pPr>
        <w:pStyle w:val="1"/>
        <w:shd w:val="clear" w:color="auto" w:fill="7C4D44"/>
        <w:rPr>
          <w:rFonts w:ascii="Times" w:hAnsi="Times" w:cs="Times"/>
          <w:color w:val="F8C512"/>
          <w:sz w:val="40"/>
          <w:szCs w:val="40"/>
        </w:rPr>
      </w:pPr>
      <w:r w:rsidRPr="00AF0688">
        <w:rPr>
          <w:rFonts w:ascii="Times" w:hAnsi="Times" w:cs="Times"/>
          <w:color w:val="F8C512"/>
          <w:sz w:val="40"/>
          <w:szCs w:val="40"/>
        </w:rPr>
        <w:t>Ранняя классика. Архитектура</w:t>
      </w:r>
    </w:p>
    <w:p w:rsidR="00AF0688" w:rsidRPr="00AF0688" w:rsidRDefault="00AF0688" w:rsidP="00AF0688">
      <w:pPr>
        <w:rPr>
          <w:rFonts w:ascii="Times New Roman" w:hAnsi="Times New Roman" w:cs="Times New Roman"/>
          <w:sz w:val="24"/>
          <w:szCs w:val="24"/>
        </w:rPr>
      </w:pPr>
      <w:r w:rsidRPr="00AF0688">
        <w:rPr>
          <w:color w:val="F8C512"/>
          <w:sz w:val="27"/>
          <w:szCs w:val="27"/>
        </w:rPr>
        <w:br/>
      </w:r>
    </w:p>
    <w:p w:rsidR="00AF0688" w:rsidRDefault="00AF0688" w:rsidP="00AF0688">
      <w:pPr>
        <w:pStyle w:val="a6"/>
        <w:shd w:val="clear" w:color="auto" w:fill="7C4D44"/>
        <w:rPr>
          <w:color w:val="F8C512"/>
          <w:sz w:val="27"/>
          <w:szCs w:val="27"/>
        </w:rPr>
      </w:pPr>
      <w:hyperlink r:id="rId10" w:tgtFrame="_blank" w:tooltip="Храм Зевса в Олимпии" w:history="1">
        <w:r w:rsidRPr="00AF0688">
          <w:rPr>
            <w:noProof/>
            <w:color w:val="F8C512"/>
            <w:sz w:val="27"/>
            <w:szCs w:val="27"/>
          </w:rPr>
          <w:drawing>
            <wp:anchor distT="0" distB="0" distL="0" distR="0" simplePos="0" relativeHeight="251662336" behindDoc="0" locked="0" layoutInCell="1" allowOverlap="0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1905000" cy="1228725"/>
              <wp:effectExtent l="19050" t="0" r="0" b="0"/>
              <wp:wrapSquare wrapText="bothSides"/>
              <wp:docPr id="8" name="Рисунок 4" descr="Храм Зевса в Олимпии">
                <a:hlinkClick xmlns:a="http://schemas.openxmlformats.org/drawingml/2006/main" r:id="rId10" tgtFrame="&quot;_blank&quot;" tooltip="&quot;Храм Зевса в Олимпии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Храм Зевса в Олимпии">
                        <a:hlinkClick r:id="rId10" tgtFrame="&quot;_blank&quot;" tooltip="&quot;Храм Зевса в Олимпии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905000" cy="1228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</w:hyperlink>
      <w:r w:rsidRPr="00AF0688">
        <w:rPr>
          <w:color w:val="F8C512"/>
          <w:sz w:val="27"/>
          <w:szCs w:val="27"/>
        </w:rPr>
        <w:t xml:space="preserve">Рубеж шестого – пятого веков </w:t>
      </w:r>
      <w:proofErr w:type="gramStart"/>
      <w:r w:rsidRPr="00AF0688">
        <w:rPr>
          <w:color w:val="F8C512"/>
          <w:sz w:val="27"/>
          <w:szCs w:val="27"/>
        </w:rPr>
        <w:t>до</w:t>
      </w:r>
      <w:proofErr w:type="gramEnd"/>
      <w:r w:rsidRPr="00AF0688">
        <w:rPr>
          <w:color w:val="F8C512"/>
          <w:sz w:val="27"/>
          <w:szCs w:val="27"/>
        </w:rPr>
        <w:t xml:space="preserve"> н.э. – </w:t>
      </w:r>
      <w:proofErr w:type="gramStart"/>
      <w:r w:rsidRPr="00AF0688">
        <w:rPr>
          <w:color w:val="F8C512"/>
          <w:sz w:val="27"/>
          <w:szCs w:val="27"/>
        </w:rPr>
        <w:t>это</w:t>
      </w:r>
      <w:proofErr w:type="gramEnd"/>
      <w:r w:rsidRPr="00AF0688">
        <w:rPr>
          <w:color w:val="F8C512"/>
          <w:sz w:val="27"/>
          <w:szCs w:val="27"/>
        </w:rPr>
        <w:t xml:space="preserve"> период ранней классики в древнегреческом искусстве. Жизнь древнегреческих городов в это время наполняется знаменательными событиями. Рабовладельческой демократии яростно сопротивляется тирания. Бурную внутриполитическую борьбу через какое-то время сменяет жестокая война с персами, в которой греки не только побеждают, но и спасают европейскую культуру. Благодаря этой победе греки защитили от деспотии персов свои демократические ценности.</w:t>
      </w:r>
      <w:r w:rsidRPr="00AF0688">
        <w:rPr>
          <w:color w:val="F8C512"/>
          <w:sz w:val="27"/>
          <w:szCs w:val="27"/>
        </w:rPr>
        <w:br/>
      </w:r>
      <w:r w:rsidRPr="00AF0688">
        <w:rPr>
          <w:color w:val="F8C512"/>
          <w:sz w:val="27"/>
          <w:szCs w:val="27"/>
        </w:rPr>
        <w:br/>
        <w:t>В греческом мировоззрении наметился перелом, который заставил художников обратиться к новым формам в искусстве. Благодаря этому в греческой культуре наступает новый период осмысления мира – классика.</w:t>
      </w:r>
      <w:r w:rsidRPr="00AF0688">
        <w:rPr>
          <w:rStyle w:val="apple-converted-space"/>
          <w:color w:val="F8C512"/>
          <w:sz w:val="27"/>
          <w:szCs w:val="27"/>
        </w:rPr>
        <w:t> </w:t>
      </w:r>
      <w:r w:rsidRPr="00AF0688">
        <w:rPr>
          <w:color w:val="F8C512"/>
          <w:sz w:val="27"/>
          <w:szCs w:val="27"/>
        </w:rPr>
        <w:br/>
      </w:r>
      <w:r w:rsidRPr="00AF0688">
        <w:rPr>
          <w:color w:val="F8C512"/>
          <w:sz w:val="27"/>
          <w:szCs w:val="27"/>
        </w:rPr>
        <w:br/>
      </w:r>
      <w:hyperlink r:id="rId12" w:tgtFrame="_blank" w:tooltip="Фронтоны храма Зевса в Олимпии. Мрамор. V в. до н.э" w:history="1">
        <w:r w:rsidRPr="00AF0688">
          <w:rPr>
            <w:noProof/>
            <w:color w:val="F8C512"/>
            <w:sz w:val="27"/>
            <w:szCs w:val="27"/>
          </w:rPr>
          <w:drawing>
            <wp:anchor distT="0" distB="0" distL="0" distR="0" simplePos="0" relativeHeight="251663360" behindDoc="0" locked="0" layoutInCell="1" allowOverlap="0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1905000" cy="1219200"/>
              <wp:effectExtent l="19050" t="0" r="0" b="0"/>
              <wp:wrapSquare wrapText="bothSides"/>
              <wp:docPr id="7" name="Рисунок 5" descr="Фронтоны храма Зевса в Олимпии. Мрамор. V в. до н.э">
                <a:hlinkClick xmlns:a="http://schemas.openxmlformats.org/drawingml/2006/main" r:id="rId12" tgtFrame="&quot;_blank&quot;" tooltip="&quot;Фронтоны храма Зевса в Олимпии. Мрамор. V в. до н.э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Фронтоны храма Зевса в Олимпии. Мрамор. V в. до н.э">
                        <a:hlinkClick r:id="rId12" tgtFrame="&quot;_blank&quot;" tooltip="&quot;Фронтоны храма Зевса в Олимпии. Мрамор. V в. до н.э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3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905000" cy="1219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</w:hyperlink>
      <w:r w:rsidRPr="00AF0688">
        <w:rPr>
          <w:color w:val="F8C512"/>
          <w:sz w:val="27"/>
          <w:szCs w:val="27"/>
        </w:rPr>
        <w:t xml:space="preserve">В классическом периоде древнегреческой культуры мастеров начинает притягивать не </w:t>
      </w:r>
      <w:proofErr w:type="gramStart"/>
      <w:r w:rsidRPr="00AF0688">
        <w:rPr>
          <w:color w:val="F8C512"/>
          <w:sz w:val="27"/>
          <w:szCs w:val="27"/>
        </w:rPr>
        <w:t>индивидуальное</w:t>
      </w:r>
      <w:proofErr w:type="gramEnd"/>
      <w:r w:rsidRPr="00AF0688">
        <w:rPr>
          <w:color w:val="F8C512"/>
          <w:sz w:val="27"/>
          <w:szCs w:val="27"/>
        </w:rPr>
        <w:t>, а типическое. Нарастает стремление выразить гармоническую соразмерность всех составляющих художественного произведения, - такая гармония считалась основным достоинством произведения искусства.</w:t>
      </w:r>
      <w:r w:rsidRPr="00AF0688">
        <w:rPr>
          <w:rStyle w:val="apple-converted-space"/>
          <w:color w:val="F8C512"/>
          <w:sz w:val="27"/>
          <w:szCs w:val="27"/>
        </w:rPr>
        <w:t> </w:t>
      </w:r>
      <w:r w:rsidRPr="00AF0688">
        <w:rPr>
          <w:color w:val="F8C512"/>
          <w:sz w:val="27"/>
          <w:szCs w:val="27"/>
        </w:rPr>
        <w:br/>
      </w:r>
      <w:r w:rsidRPr="00AF0688">
        <w:rPr>
          <w:color w:val="F8C512"/>
          <w:sz w:val="27"/>
          <w:szCs w:val="27"/>
        </w:rPr>
        <w:br/>
      </w:r>
      <w:r w:rsidRPr="00AF0688">
        <w:rPr>
          <w:color w:val="F8C512"/>
          <w:sz w:val="27"/>
          <w:szCs w:val="27"/>
        </w:rPr>
        <w:lastRenderedPageBreak/>
        <w:t xml:space="preserve">Архаическое искусство, несмотря на жизненность его образов, было в своих формах условным. У классического периода наметилось намного больше контактов с реальной действительностью. В этот период всё силы греков были сориентированы на победу в войне с персами. Формы художественных произведений первой половины пятого века отличаются особой чёткостью, энергичностью, напряжённостью и </w:t>
      </w:r>
      <w:proofErr w:type="spellStart"/>
      <w:r w:rsidRPr="00AF0688">
        <w:rPr>
          <w:color w:val="F8C512"/>
          <w:sz w:val="27"/>
          <w:szCs w:val="27"/>
        </w:rPr>
        <w:t>архитектурностью</w:t>
      </w:r>
      <w:proofErr w:type="spellEnd"/>
      <w:r w:rsidRPr="00AF0688">
        <w:rPr>
          <w:color w:val="F8C512"/>
          <w:sz w:val="27"/>
          <w:szCs w:val="27"/>
        </w:rPr>
        <w:t xml:space="preserve">. Подобные черты характерны не только для построек Балканского полуострова, но и для зданий в </w:t>
      </w:r>
      <w:proofErr w:type="spellStart"/>
      <w:r w:rsidRPr="00AF0688">
        <w:rPr>
          <w:color w:val="F8C512"/>
          <w:sz w:val="27"/>
          <w:szCs w:val="27"/>
        </w:rPr>
        <w:t>Агригенте</w:t>
      </w:r>
      <w:proofErr w:type="spellEnd"/>
      <w:r w:rsidRPr="00AF0688">
        <w:rPr>
          <w:color w:val="F8C512"/>
          <w:sz w:val="27"/>
          <w:szCs w:val="27"/>
        </w:rPr>
        <w:t xml:space="preserve">, </w:t>
      </w:r>
      <w:proofErr w:type="spellStart"/>
      <w:r w:rsidRPr="00AF0688">
        <w:rPr>
          <w:color w:val="F8C512"/>
          <w:sz w:val="27"/>
          <w:szCs w:val="27"/>
        </w:rPr>
        <w:t>Пестуме</w:t>
      </w:r>
      <w:proofErr w:type="spellEnd"/>
      <w:r w:rsidRPr="00AF0688">
        <w:rPr>
          <w:color w:val="F8C512"/>
          <w:sz w:val="27"/>
          <w:szCs w:val="27"/>
        </w:rPr>
        <w:t xml:space="preserve">, </w:t>
      </w:r>
      <w:proofErr w:type="spellStart"/>
      <w:r w:rsidRPr="00AF0688">
        <w:rPr>
          <w:color w:val="F8C512"/>
          <w:sz w:val="27"/>
          <w:szCs w:val="27"/>
        </w:rPr>
        <w:t>Метапонте</w:t>
      </w:r>
      <w:proofErr w:type="spellEnd"/>
      <w:r w:rsidRPr="00AF0688">
        <w:rPr>
          <w:color w:val="F8C512"/>
          <w:sz w:val="27"/>
          <w:szCs w:val="27"/>
        </w:rPr>
        <w:t xml:space="preserve">, </w:t>
      </w:r>
      <w:proofErr w:type="spellStart"/>
      <w:r w:rsidRPr="00AF0688">
        <w:rPr>
          <w:color w:val="F8C512"/>
          <w:sz w:val="27"/>
          <w:szCs w:val="27"/>
        </w:rPr>
        <w:t>Селинунте</w:t>
      </w:r>
      <w:proofErr w:type="spellEnd"/>
      <w:r w:rsidRPr="00AF0688">
        <w:rPr>
          <w:color w:val="F8C512"/>
          <w:sz w:val="27"/>
          <w:szCs w:val="27"/>
        </w:rPr>
        <w:t>, Сиракузах.</w:t>
      </w:r>
      <w:r w:rsidRPr="00AF0688">
        <w:rPr>
          <w:rStyle w:val="apple-converted-space"/>
          <w:color w:val="F8C512"/>
          <w:sz w:val="27"/>
          <w:szCs w:val="27"/>
        </w:rPr>
        <w:t> </w:t>
      </w:r>
      <w:r w:rsidRPr="00AF0688">
        <w:rPr>
          <w:color w:val="F8C512"/>
          <w:sz w:val="27"/>
          <w:szCs w:val="27"/>
        </w:rPr>
        <w:br/>
      </w:r>
      <w:r w:rsidRPr="00AF0688">
        <w:rPr>
          <w:color w:val="F8C512"/>
          <w:sz w:val="27"/>
          <w:szCs w:val="27"/>
        </w:rPr>
        <w:br/>
      </w:r>
      <w:hyperlink r:id="rId14" w:tgtFrame="_blank" w:tooltip="Храм Афины Афайи на острове Эгина" w:history="1">
        <w:r w:rsidRPr="00AF0688">
          <w:rPr>
            <w:noProof/>
            <w:color w:val="F8C512"/>
            <w:sz w:val="27"/>
            <w:szCs w:val="27"/>
          </w:rPr>
          <w:drawing>
            <wp:anchor distT="0" distB="0" distL="0" distR="0" simplePos="0" relativeHeight="251664384" behindDoc="0" locked="0" layoutInCell="1" allowOverlap="0">
              <wp:simplePos x="0" y="0"/>
              <wp:positionH relativeFrom="column">
                <wp:align>right</wp:align>
              </wp:positionH>
              <wp:positionV relativeFrom="line">
                <wp:posOffset>0</wp:posOffset>
              </wp:positionV>
              <wp:extent cx="1905000" cy="1371600"/>
              <wp:effectExtent l="19050" t="0" r="0" b="0"/>
              <wp:wrapSquare wrapText="bothSides"/>
              <wp:docPr id="6" name="Рисунок 6" descr="Храм Афины Афайи на острове Эгина">
                <a:hlinkClick xmlns:a="http://schemas.openxmlformats.org/drawingml/2006/main" r:id="rId14" tgtFrame="&quot;_blank&quot;" tooltip="&quot;Храм Афины Афайи на острове Эгина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Храм Афины Афайи на острове Эгина">
                        <a:hlinkClick r:id="rId14" tgtFrame="&quot;_blank&quot;" tooltip="&quot;Храм Афины Афайи на острове Эгина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905000" cy="1371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</w:hyperlink>
      <w:r w:rsidRPr="00AF0688">
        <w:rPr>
          <w:color w:val="F8C512"/>
          <w:sz w:val="27"/>
          <w:szCs w:val="27"/>
        </w:rPr>
        <w:t xml:space="preserve">Храм Афины </w:t>
      </w:r>
      <w:proofErr w:type="spellStart"/>
      <w:r w:rsidRPr="00AF0688">
        <w:rPr>
          <w:color w:val="F8C512"/>
          <w:sz w:val="27"/>
          <w:szCs w:val="27"/>
        </w:rPr>
        <w:t>Афайи</w:t>
      </w:r>
      <w:proofErr w:type="spellEnd"/>
      <w:r w:rsidRPr="00AF0688">
        <w:rPr>
          <w:color w:val="F8C512"/>
          <w:sz w:val="27"/>
          <w:szCs w:val="27"/>
        </w:rPr>
        <w:t xml:space="preserve"> на острове </w:t>
      </w:r>
      <w:proofErr w:type="spellStart"/>
      <w:r w:rsidRPr="00AF0688">
        <w:rPr>
          <w:color w:val="F8C512"/>
          <w:sz w:val="27"/>
          <w:szCs w:val="27"/>
        </w:rPr>
        <w:t>Эгина</w:t>
      </w:r>
      <w:proofErr w:type="spellEnd"/>
      <w:r w:rsidRPr="00AF0688">
        <w:rPr>
          <w:color w:val="F8C512"/>
          <w:sz w:val="27"/>
          <w:szCs w:val="27"/>
        </w:rPr>
        <w:t xml:space="preserve"> являлся центром большого святилища. Поэт </w:t>
      </w:r>
      <w:proofErr w:type="spellStart"/>
      <w:r w:rsidRPr="00AF0688">
        <w:rPr>
          <w:color w:val="F8C512"/>
          <w:sz w:val="27"/>
          <w:szCs w:val="27"/>
        </w:rPr>
        <w:t>Каллимах</w:t>
      </w:r>
      <w:proofErr w:type="spellEnd"/>
      <w:r w:rsidRPr="00AF0688">
        <w:rPr>
          <w:color w:val="F8C512"/>
          <w:sz w:val="27"/>
          <w:szCs w:val="27"/>
        </w:rPr>
        <w:t xml:space="preserve"> в гимне Артемиде упоминает о нимфе </w:t>
      </w:r>
      <w:proofErr w:type="spellStart"/>
      <w:r w:rsidRPr="00AF0688">
        <w:rPr>
          <w:color w:val="F8C512"/>
          <w:sz w:val="27"/>
          <w:szCs w:val="27"/>
        </w:rPr>
        <w:t>Афайе</w:t>
      </w:r>
      <w:proofErr w:type="spellEnd"/>
      <w:r w:rsidRPr="00AF0688">
        <w:rPr>
          <w:color w:val="F8C512"/>
          <w:sz w:val="27"/>
          <w:szCs w:val="27"/>
        </w:rPr>
        <w:t xml:space="preserve">. На возвышенности острова </w:t>
      </w:r>
      <w:proofErr w:type="spellStart"/>
      <w:r w:rsidRPr="00AF0688">
        <w:rPr>
          <w:color w:val="F8C512"/>
          <w:sz w:val="27"/>
          <w:szCs w:val="27"/>
        </w:rPr>
        <w:t>Эгина</w:t>
      </w:r>
      <w:proofErr w:type="spellEnd"/>
      <w:r w:rsidRPr="00AF0688">
        <w:rPr>
          <w:color w:val="F8C512"/>
          <w:sz w:val="27"/>
          <w:szCs w:val="27"/>
        </w:rPr>
        <w:t xml:space="preserve"> в честь нимфы воздвигнуто святилище, окружённое стенами. В 490 году здесь был выстроен дорический храм Афины </w:t>
      </w:r>
      <w:proofErr w:type="spellStart"/>
      <w:r w:rsidRPr="00AF0688">
        <w:rPr>
          <w:color w:val="F8C512"/>
          <w:sz w:val="27"/>
          <w:szCs w:val="27"/>
        </w:rPr>
        <w:t>Афайи</w:t>
      </w:r>
      <w:proofErr w:type="spellEnd"/>
      <w:r w:rsidRPr="00AF0688">
        <w:rPr>
          <w:color w:val="F8C512"/>
          <w:sz w:val="27"/>
          <w:szCs w:val="27"/>
        </w:rPr>
        <w:t xml:space="preserve">. Он был сооружён из местного известняка, а его стены были покрыты фронтонами, мраморной штукатуркой и </w:t>
      </w:r>
      <w:proofErr w:type="spellStart"/>
      <w:r w:rsidRPr="00AF0688">
        <w:rPr>
          <w:color w:val="F8C512"/>
          <w:sz w:val="27"/>
          <w:szCs w:val="27"/>
        </w:rPr>
        <w:t>симой</w:t>
      </w:r>
      <w:proofErr w:type="spellEnd"/>
      <w:r w:rsidRPr="00AF0688">
        <w:rPr>
          <w:color w:val="F8C512"/>
          <w:sz w:val="27"/>
          <w:szCs w:val="27"/>
        </w:rPr>
        <w:t xml:space="preserve"> из паросского мрамора.</w:t>
      </w:r>
      <w:r w:rsidRPr="00AF0688">
        <w:rPr>
          <w:color w:val="F8C512"/>
          <w:sz w:val="27"/>
          <w:szCs w:val="27"/>
        </w:rPr>
        <w:br/>
      </w:r>
      <w:r w:rsidRPr="00AF0688">
        <w:rPr>
          <w:color w:val="F8C512"/>
          <w:sz w:val="27"/>
          <w:szCs w:val="27"/>
        </w:rPr>
        <w:br/>
        <w:t xml:space="preserve">Знаменитой постройкой второй четверти пятого века </w:t>
      </w:r>
      <w:proofErr w:type="gramStart"/>
      <w:r w:rsidRPr="00AF0688">
        <w:rPr>
          <w:color w:val="F8C512"/>
          <w:sz w:val="27"/>
          <w:szCs w:val="27"/>
        </w:rPr>
        <w:t>до</w:t>
      </w:r>
      <w:proofErr w:type="gramEnd"/>
      <w:r w:rsidRPr="00AF0688">
        <w:rPr>
          <w:color w:val="F8C512"/>
          <w:sz w:val="27"/>
          <w:szCs w:val="27"/>
        </w:rPr>
        <w:t xml:space="preserve"> н.э. </w:t>
      </w:r>
      <w:proofErr w:type="gramStart"/>
      <w:r w:rsidRPr="00AF0688">
        <w:rPr>
          <w:color w:val="F8C512"/>
          <w:sz w:val="27"/>
          <w:szCs w:val="27"/>
        </w:rPr>
        <w:t>был</w:t>
      </w:r>
      <w:proofErr w:type="gramEnd"/>
      <w:r w:rsidRPr="00AF0688">
        <w:rPr>
          <w:color w:val="F8C512"/>
          <w:sz w:val="27"/>
          <w:szCs w:val="27"/>
        </w:rPr>
        <w:t xml:space="preserve"> храм Зевса в святилище Олимпии, созданный родившимся в Элиде зодчим </w:t>
      </w:r>
      <w:proofErr w:type="spellStart"/>
      <w:r w:rsidRPr="00AF0688">
        <w:rPr>
          <w:color w:val="F8C512"/>
          <w:sz w:val="27"/>
          <w:szCs w:val="27"/>
        </w:rPr>
        <w:t>Либоном</w:t>
      </w:r>
      <w:proofErr w:type="spellEnd"/>
      <w:r w:rsidRPr="00AF0688">
        <w:rPr>
          <w:color w:val="F8C512"/>
          <w:sz w:val="27"/>
          <w:szCs w:val="27"/>
        </w:rPr>
        <w:t xml:space="preserve">. Архитектор построил его из известняка, который </w:t>
      </w:r>
      <w:proofErr w:type="gramStart"/>
      <w:r w:rsidRPr="00AF0688">
        <w:rPr>
          <w:color w:val="F8C512"/>
          <w:sz w:val="27"/>
          <w:szCs w:val="27"/>
        </w:rPr>
        <w:t>был</w:t>
      </w:r>
      <w:proofErr w:type="gramEnd"/>
      <w:r w:rsidRPr="00AF0688">
        <w:rPr>
          <w:color w:val="F8C512"/>
          <w:sz w:val="27"/>
          <w:szCs w:val="27"/>
        </w:rPr>
        <w:t xml:space="preserve"> затем покрыт мраморной штукатуркой. Как и в </w:t>
      </w:r>
      <w:proofErr w:type="spellStart"/>
      <w:r w:rsidRPr="00AF0688">
        <w:rPr>
          <w:color w:val="F8C512"/>
          <w:sz w:val="27"/>
          <w:szCs w:val="27"/>
        </w:rPr>
        <w:t>эгинском</w:t>
      </w:r>
      <w:proofErr w:type="spellEnd"/>
      <w:r w:rsidRPr="00AF0688">
        <w:rPr>
          <w:color w:val="F8C512"/>
          <w:sz w:val="27"/>
          <w:szCs w:val="27"/>
        </w:rPr>
        <w:t xml:space="preserve"> храме, скульптуры фронтонов, а также черепица и метопы, как свидетельствует </w:t>
      </w:r>
      <w:proofErr w:type="spellStart"/>
      <w:r w:rsidRPr="00AF0688">
        <w:rPr>
          <w:color w:val="F8C512"/>
          <w:sz w:val="27"/>
          <w:szCs w:val="27"/>
        </w:rPr>
        <w:t>Павсаний</w:t>
      </w:r>
      <w:proofErr w:type="spellEnd"/>
      <w:r w:rsidRPr="00AF0688">
        <w:rPr>
          <w:color w:val="F8C512"/>
          <w:sz w:val="27"/>
          <w:szCs w:val="27"/>
        </w:rPr>
        <w:t>, были сделаны из мрамора.</w:t>
      </w:r>
    </w:p>
    <w:p w:rsidR="00AF0688" w:rsidRPr="00AF0688" w:rsidRDefault="00AF0688" w:rsidP="00AF0688">
      <w:pPr>
        <w:shd w:val="clear" w:color="auto" w:fill="FFFFFF"/>
        <w:spacing w:after="72" w:line="221" w:lineRule="atLeast"/>
        <w:outlineLvl w:val="2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</w:p>
    <w:p w:rsidR="00AF0688" w:rsidRPr="00AF0688" w:rsidRDefault="00AF0688" w:rsidP="00AF0688">
      <w:pPr>
        <w:spacing w:after="0" w:line="276" w:lineRule="atLeast"/>
        <w:outlineLvl w:val="1"/>
        <w:rPr>
          <w:rFonts w:ascii="Helvetica" w:eastAsia="Times New Roman" w:hAnsi="Helvetica" w:cs="Helvetica"/>
          <w:lang w:eastAsia="ru-RU"/>
        </w:rPr>
      </w:pPr>
      <w:r w:rsidRPr="00AF0688">
        <w:rPr>
          <w:rFonts w:ascii="Helvetica" w:eastAsia="Times New Roman" w:hAnsi="Helvetica" w:cs="Helvetica"/>
          <w:lang w:eastAsia="ru-RU"/>
        </w:rPr>
        <w:t>Храмы Древней Греции</w:t>
      </w:r>
    </w:p>
    <w:p w:rsidR="00AF0688" w:rsidRPr="00AF0688" w:rsidRDefault="00AF0688" w:rsidP="00AF0688">
      <w:pPr>
        <w:shd w:val="clear" w:color="auto" w:fill="FFFFFF"/>
        <w:spacing w:after="0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>
        <w:rPr>
          <w:rFonts w:ascii="Verdana" w:eastAsia="Times New Roman" w:hAnsi="Verdana" w:cs="Times New Roman"/>
          <w:noProof/>
          <w:color w:val="027AC6"/>
          <w:sz w:val="14"/>
          <w:szCs w:val="14"/>
          <w:lang w:eastAsia="ru-RU"/>
        </w:rPr>
        <w:drawing>
          <wp:inline distT="0" distB="0" distL="0" distR="0">
            <wp:extent cx="3050540" cy="2011680"/>
            <wp:effectExtent l="19050" t="0" r="0" b="0"/>
            <wp:docPr id="9" name="Рисунок 7" descr="Храмы Древней Греции  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Храмы Древней Греции  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40" cy="201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688" w:rsidRPr="00AF0688" w:rsidRDefault="00AF0688" w:rsidP="00AF0688">
      <w:pPr>
        <w:shd w:val="clear" w:color="auto" w:fill="FFFFFF"/>
        <w:spacing w:before="144" w:after="288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Композиция греческих храмов различна. Ордерные стилистические элементы используются в каждом из типов сооружений особо.</w:t>
      </w:r>
    </w:p>
    <w:p w:rsidR="00AF0688" w:rsidRPr="00AF0688" w:rsidRDefault="00AF0688" w:rsidP="00AF0688">
      <w:pPr>
        <w:shd w:val="clear" w:color="auto" w:fill="FFFFFF"/>
        <w:spacing w:before="144" w:after="288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Самым простым и, очевидно, одним из самых ранних типов был так называемый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антовый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храм (иначе «храм в антах» — «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in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antis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», или «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дистиль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»). Состоит «храм в антах» из прямоугольного в плане святилища —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целлы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(наос) без каких бы то ни было проемов с боков и сзади. Передний фасад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целлы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представляет собой углубление — лоджию, отделенную от основной ее части стеной с центральным проемом. Лоджия носит название «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пронаос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». По сторонам она ограничена срезами боковых стен, которые и называются антами. Между антами, но переднему фронту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целлы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, ставились две колонны (отсюда название «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дистиль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», то есть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двоеколонный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храм). Завершался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антовый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храм, как и все другие храмы, антаблементом. Передний и задний его фасады увенчивались фронтонами.</w:t>
      </w:r>
    </w:p>
    <w:p w:rsidR="00AF0688" w:rsidRPr="00AF0688" w:rsidRDefault="00AF0688" w:rsidP="00AF0688">
      <w:pPr>
        <w:shd w:val="clear" w:color="auto" w:fill="FFFFFF"/>
        <w:spacing w:before="144" w:after="288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lastRenderedPageBreak/>
        <w:t xml:space="preserve">Второй, также относительно простой тип храма —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простиль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. Он сходен в какой-то мере с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антовым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храмом. Различие в том, что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простиль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имеет на главном фасаде не две, а четыре колонны, причем портик выдвинут вперед и боковые колонны прикрывают анты.</w:t>
      </w:r>
    </w:p>
    <w:p w:rsidR="00AF0688" w:rsidRPr="00AF0688" w:rsidRDefault="00AF0688" w:rsidP="00AF0688">
      <w:pPr>
        <w:shd w:val="clear" w:color="auto" w:fill="FFFFFF"/>
        <w:spacing w:before="144" w:after="288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Третий тип храма —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амфипростиль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. Это как бы </w:t>
      </w:r>
      <w:proofErr w:type="gram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двойной</w:t>
      </w:r>
      <w:proofErr w:type="gram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простиль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— портики с четырьмя колоннами находятся и на переднем, и на заднем фасадах.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Амфипростиль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— сравнительно часто встречающийся тип храма.</w:t>
      </w:r>
    </w:p>
    <w:p w:rsidR="00AF0688" w:rsidRPr="00AF0688" w:rsidRDefault="00AF0688" w:rsidP="00AF0688">
      <w:pPr>
        <w:shd w:val="clear" w:color="auto" w:fill="FFFFFF"/>
        <w:spacing w:before="144" w:after="288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Следующим видом храма является периптер. Главное в нем —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целла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, со всех сторон </w:t>
      </w:r>
      <w:proofErr w:type="gram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окруженная</w:t>
      </w:r>
      <w:proofErr w:type="gram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колоннами-портиками —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птероном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. В отличие от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амфипростиля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, колонны здесь не с двух, а с четырех сторон. Обычно на переднем и заднем фасадах по шесть колонн.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Шестиколонный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периптер называется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гексастильным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периптером. Количество колонн на боковых фасадах по отношению к архитектуре классического периода определяется формулой 2п+1, где </w:t>
      </w:r>
      <w:proofErr w:type="spellStart"/>
      <w:proofErr w:type="gram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</w:t>
      </w:r>
      <w:proofErr w:type="spellEnd"/>
      <w:proofErr w:type="gram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— количество колонн на переднем фасаде. Для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гексастильного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периптера, следовательно, количество колонн на боковых фасадах будет составлять 13, для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октостильного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(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восьмиколонного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) — 17.</w:t>
      </w:r>
    </w:p>
    <w:p w:rsidR="00AF0688" w:rsidRPr="00AF0688" w:rsidRDefault="00AF0688" w:rsidP="00AF0688">
      <w:pPr>
        <w:shd w:val="clear" w:color="auto" w:fill="FFFFFF"/>
        <w:spacing w:before="144" w:after="288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Целла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в периптере состоит из трех частей — передней (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пронаоса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), собственно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целлы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(наоса) и третьей части, примыкающей к заднему фасаду и по размерам равной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пронаосу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—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опистодома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.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Опистодом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отделен от наоса глухой стеной и доступ в него возможен только с заднего фасада. В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описто-доме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обычно содержались реликвии, приносимые в дар божеству, в честь которого воздвигался храм. Периптер был основным видом сооружения в дорической архитектуре.</w:t>
      </w:r>
    </w:p>
    <w:p w:rsidR="00AF0688" w:rsidRPr="00AF0688" w:rsidRDefault="00AF0688" w:rsidP="00AF0688">
      <w:pPr>
        <w:shd w:val="clear" w:color="auto" w:fill="FFFFFF"/>
        <w:spacing w:before="144" w:after="288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В ионическом зодчестве ведущую роль играл так называемый </w:t>
      </w:r>
      <w:proofErr w:type="spellStart"/>
      <w:proofErr w:type="gram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дип-тер</w:t>
      </w:r>
      <w:proofErr w:type="spellEnd"/>
      <w:proofErr w:type="gram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— своеобразная разновидность периптера, в котором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целла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имеет на боковых фасадах не один, а два ряда колонн.</w:t>
      </w:r>
    </w:p>
    <w:p w:rsidR="00AF0688" w:rsidRPr="00AF0688" w:rsidRDefault="00AF0688" w:rsidP="00AF0688">
      <w:pPr>
        <w:shd w:val="clear" w:color="auto" w:fill="FFFFFF"/>
        <w:spacing w:before="144" w:line="230" w:lineRule="atLeast"/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</w:pPr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Позже, главным образом в древнеримской архитектуре, воспринявшей от греческой ордерную систему и отчасти типы храмовых зданий, стал широко использоваться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псевдопериптер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; в нем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целла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расширяется и боковые стенки ее заполняют </w:t>
      </w:r>
      <w:proofErr w:type="spellStart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>интерколюмнии</w:t>
      </w:r>
      <w:proofErr w:type="spellEnd"/>
      <w:r w:rsidRPr="00AF0688">
        <w:rPr>
          <w:rFonts w:ascii="Verdana" w:eastAsia="Times New Roman" w:hAnsi="Verdana" w:cs="Times New Roman"/>
          <w:color w:val="494949"/>
          <w:sz w:val="14"/>
          <w:szCs w:val="14"/>
          <w:lang w:eastAsia="ru-RU"/>
        </w:rPr>
        <w:t xml:space="preserve"> — промежутки между колоннами. В этом случае отдельно стоящие опоры-колонны превращаются в полуколонны, основную нагрузку несет стена, а полуколонны являются скорее декоративными ее дополнениями. В этом приеме заключена известная ложность. В греческой архитектуре полуколонна, связанная со стеной, встречается в единичных случаях, а в Риме употребляется чрезвычайно часто — едва ли не в большинстве сооружений.</w:t>
      </w:r>
    </w:p>
    <w:p w:rsidR="00EB6B38" w:rsidRDefault="00EB6B38"/>
    <w:sectPr w:rsidR="00EB6B38" w:rsidSect="00EB6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F0688"/>
    <w:rsid w:val="003F1B84"/>
    <w:rsid w:val="004258A5"/>
    <w:rsid w:val="00AF0688"/>
    <w:rsid w:val="00D12718"/>
    <w:rsid w:val="00EB6B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B38"/>
  </w:style>
  <w:style w:type="paragraph" w:styleId="1">
    <w:name w:val="heading 1"/>
    <w:basedOn w:val="a"/>
    <w:next w:val="a"/>
    <w:link w:val="10"/>
    <w:uiPriority w:val="9"/>
    <w:qFormat/>
    <w:rsid w:val="00AF06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F06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F06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F06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F06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AF0688"/>
  </w:style>
  <w:style w:type="character" w:customStyle="1" w:styleId="apple-converted-space">
    <w:name w:val="apple-converted-space"/>
    <w:basedOn w:val="a0"/>
    <w:rsid w:val="00AF0688"/>
  </w:style>
  <w:style w:type="character" w:styleId="a3">
    <w:name w:val="Hyperlink"/>
    <w:basedOn w:val="a0"/>
    <w:uiPriority w:val="99"/>
    <w:semiHidden/>
    <w:unhideWhenUsed/>
    <w:rsid w:val="00AF0688"/>
    <w:rPr>
      <w:color w:val="0000FF"/>
      <w:u w:val="single"/>
    </w:rPr>
  </w:style>
  <w:style w:type="character" w:customStyle="1" w:styleId="editsection">
    <w:name w:val="editsection"/>
    <w:basedOn w:val="a0"/>
    <w:rsid w:val="00AF0688"/>
  </w:style>
  <w:style w:type="paragraph" w:styleId="a4">
    <w:name w:val="Balloon Text"/>
    <w:basedOn w:val="a"/>
    <w:link w:val="a5"/>
    <w:uiPriority w:val="99"/>
    <w:semiHidden/>
    <w:unhideWhenUsed/>
    <w:rsid w:val="00AF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0688"/>
    <w:rPr>
      <w:rFonts w:ascii="Tahoma" w:hAnsi="Tahoma" w:cs="Tahoma"/>
      <w:sz w:val="16"/>
      <w:szCs w:val="16"/>
    </w:rPr>
  </w:style>
  <w:style w:type="paragraph" w:customStyle="1" w:styleId="h1">
    <w:name w:val="h1"/>
    <w:basedOn w:val="a"/>
    <w:rsid w:val="00AF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AF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F06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8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98512">
              <w:marLeft w:val="-300"/>
              <w:marRight w:val="-30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single" w:sz="4" w:space="18" w:color="E9EFF3"/>
                <w:right w:val="none" w:sz="0" w:space="0" w:color="auto"/>
              </w:divBdr>
              <w:divsChild>
                <w:div w:id="1625043996">
                  <w:marLeft w:val="0"/>
                  <w:marRight w:val="0"/>
                  <w:marTop w:val="144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03107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1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2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rhitekto.ru/txt/2razv22.shtml" TargetMode="External"/><Relationship Id="rId12" Type="http://schemas.openxmlformats.org/officeDocument/2006/relationships/hyperlink" Target="http://konstantinsomov.ru/cms.ashx?req=Image&amp;imageid=0a7e971c-f0af-4fb0-bd59-7374d24284de&amp;key=%D4%F0%EE%ED%F2%EE%ED%FB%20%F5%F0%E0%EC%E0%20%C7%E5%E2%F1%E0%20%E2%20%CE%EB%E8%EC%EF%E8%E8.%20%CC%F0%E0%EC%EE%F0.%20V%20%E2.%20%E4%EE%20%ED..." TargetMode="External"/><Relationship Id="rId17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hyperlink" Target="http://www.arx.by/khramy-drevnei-gretsii-1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rhitekto.ru/txt/2razv69.shtml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5" Type="http://schemas.openxmlformats.org/officeDocument/2006/relationships/image" Target="media/image5.jpeg"/><Relationship Id="rId10" Type="http://schemas.openxmlformats.org/officeDocument/2006/relationships/hyperlink" Target="http://konstantinsomov.ru/cms.ashx?req=Image&amp;imageid=a9921af2-fed3-4794-a68d-cadc6a6ec048&amp;key=%D5%F0%E0%EC%20%C7%E5%E2%F1%E0%20%E2%20%CE%EB%E8%EC%EF%E8%E8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www.arhitekto.ru/txt/2razv19.shtml" TargetMode="External"/><Relationship Id="rId9" Type="http://schemas.openxmlformats.org/officeDocument/2006/relationships/hyperlink" Target="http://www.arhitekto.ru/txt/2razv05.shtml" TargetMode="External"/><Relationship Id="rId14" Type="http://schemas.openxmlformats.org/officeDocument/2006/relationships/hyperlink" Target="http://konstantinsomov.ru/cms.ashx?req=Image&amp;imageid=223b5706-cc35-4dec-bcff-cbefb79782ca&amp;key=%D5%F0%E0%EC%20%C0%F4%E8%ED%FB%20%C0%F4%E0%E9%E8%20%ED%E0%20%EE%F1%F2%F0%EE%E2%E5%20%DD%E3%E8%ED%E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2375</Words>
  <Characters>13543</Characters>
  <Application>Microsoft Office Word</Application>
  <DocSecurity>0</DocSecurity>
  <Lines>112</Lines>
  <Paragraphs>31</Paragraphs>
  <ScaleCrop>false</ScaleCrop>
  <Company>Krokoz™ Inc.</Company>
  <LinksUpToDate>false</LinksUpToDate>
  <CharactersWithSpaces>15887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1</cp:revision>
  <dcterms:created xsi:type="dcterms:W3CDTF">2013-02-21T05:16:00Z</dcterms:created>
  <dcterms:modified xsi:type="dcterms:W3CDTF">2013-02-21T05:25:00Z</dcterms:modified>
</cp:coreProperties>
</file>